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E5" w:rsidRPr="002F29E5" w:rsidRDefault="002F29E5" w:rsidP="002F29E5">
      <w:pPr>
        <w:spacing w:before="100" w:beforeAutospacing="1" w:after="100" w:afterAutospacing="1" w:line="240" w:lineRule="auto"/>
        <w:rPr>
          <w:rFonts w:ascii="Times New Roman" w:eastAsia="Times New Roman" w:hAnsi="Times New Roman" w:cs="Times New Roman"/>
          <w:sz w:val="24"/>
          <w:szCs w:val="24"/>
        </w:rPr>
      </w:pPr>
      <w:r w:rsidRPr="002F29E5">
        <w:rPr>
          <w:rFonts w:ascii="Times New Roman" w:eastAsia="Times New Roman" w:hAnsi="Times New Roman" w:cs="Times New Roman"/>
          <w:sz w:val="24"/>
          <w:szCs w:val="24"/>
        </w:rPr>
        <w:t xml:space="preserve">Geostationary satellites could significantly contribute to the establishment of long-term time series of surface albedo thanks to their extensive historical archive. </w:t>
      </w:r>
      <w:proofErr w:type="spellStart"/>
      <w:r w:rsidRPr="002F29E5">
        <w:rPr>
          <w:rFonts w:ascii="Times New Roman" w:eastAsia="Times New Roman" w:hAnsi="Times New Roman" w:cs="Times New Roman"/>
          <w:sz w:val="24"/>
          <w:szCs w:val="24"/>
        </w:rPr>
        <w:t>Meteosat</w:t>
      </w:r>
      <w:proofErr w:type="spellEnd"/>
      <w:r w:rsidRPr="002F29E5">
        <w:rPr>
          <w:rFonts w:ascii="Times New Roman" w:eastAsia="Times New Roman" w:hAnsi="Times New Roman" w:cs="Times New Roman"/>
          <w:sz w:val="24"/>
          <w:szCs w:val="24"/>
        </w:rPr>
        <w:t xml:space="preserve"> first generation observations have been archived continuously since September 1983 which represents a data record of more than two decades. Additionally, their frequent acquisition cycle presents a twofold advantage for the retrieval of surface albedo: 1) it increases the possibility to observe clear-sky areas and 2) sequential accumulation of daily observations can be used to document </w:t>
      </w:r>
      <w:proofErr w:type="spellStart"/>
      <w:r w:rsidRPr="002F29E5">
        <w:rPr>
          <w:rFonts w:ascii="Times New Roman" w:eastAsia="Times New Roman" w:hAnsi="Times New Roman" w:cs="Times New Roman"/>
          <w:sz w:val="24"/>
          <w:szCs w:val="24"/>
        </w:rPr>
        <w:t>radiative</w:t>
      </w:r>
      <w:proofErr w:type="spellEnd"/>
      <w:r w:rsidRPr="002F29E5">
        <w:rPr>
          <w:rFonts w:ascii="Times New Roman" w:eastAsia="Times New Roman" w:hAnsi="Times New Roman" w:cs="Times New Roman"/>
          <w:sz w:val="24"/>
          <w:szCs w:val="24"/>
        </w:rPr>
        <w:t xml:space="preserve"> effects resulting from atmospheric scattering and surface anisotropy. </w:t>
      </w:r>
    </w:p>
    <w:p w:rsidR="002F29E5" w:rsidRPr="002F29E5" w:rsidRDefault="002F29E5" w:rsidP="002F29E5">
      <w:pPr>
        <w:spacing w:after="0" w:line="240" w:lineRule="auto"/>
        <w:jc w:val="center"/>
        <w:rPr>
          <w:rFonts w:ascii="Times New Roman" w:eastAsia="Times New Roman" w:hAnsi="Times New Roman" w:cs="Times New Roman"/>
          <w:sz w:val="24"/>
          <w:szCs w:val="24"/>
        </w:rPr>
      </w:pPr>
      <w:r w:rsidRPr="002F29E5">
        <w:rPr>
          <w:rFonts w:ascii="Times New Roman" w:eastAsia="Times New Roman" w:hAnsi="Times New Roman" w:cs="Times New Roman"/>
          <w:noProof/>
          <w:sz w:val="24"/>
          <w:szCs w:val="24"/>
        </w:rPr>
        <w:drawing>
          <wp:inline distT="0" distB="0" distL="0" distR="0" wp14:anchorId="7198B0DA" wp14:editId="09C58419">
            <wp:extent cx="5715000" cy="4295775"/>
            <wp:effectExtent l="0" t="0" r="0" b="9525"/>
            <wp:docPr id="1" name="Picture 1" descr="VIS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 b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2F29E5" w:rsidRPr="002F29E5" w:rsidRDefault="002F29E5" w:rsidP="002F29E5">
      <w:pPr>
        <w:spacing w:before="100" w:beforeAutospacing="1" w:after="100" w:afterAutospacing="1" w:line="240" w:lineRule="auto"/>
        <w:jc w:val="center"/>
        <w:rPr>
          <w:rFonts w:ascii="Times New Roman" w:eastAsia="Times New Roman" w:hAnsi="Times New Roman" w:cs="Times New Roman"/>
          <w:sz w:val="24"/>
          <w:szCs w:val="24"/>
        </w:rPr>
      </w:pPr>
      <w:r w:rsidRPr="002F29E5">
        <w:rPr>
          <w:rFonts w:ascii="Times New Roman" w:eastAsia="Times New Roman" w:hAnsi="Times New Roman" w:cs="Times New Roman"/>
          <w:sz w:val="24"/>
          <w:szCs w:val="24"/>
        </w:rPr>
        <w:t>Spectral response of the VIS band onboard Meteosat-7 (</w:t>
      </w:r>
      <w:proofErr w:type="spellStart"/>
      <w:r w:rsidRPr="002F29E5">
        <w:rPr>
          <w:rFonts w:ascii="Times New Roman" w:eastAsia="Times New Roman" w:hAnsi="Times New Roman" w:cs="Times New Roman"/>
          <w:sz w:val="24"/>
          <w:szCs w:val="24"/>
        </w:rPr>
        <w:t>Meteosat</w:t>
      </w:r>
      <w:proofErr w:type="spellEnd"/>
      <w:r w:rsidRPr="002F29E5">
        <w:rPr>
          <w:rFonts w:ascii="Times New Roman" w:eastAsia="Times New Roman" w:hAnsi="Times New Roman" w:cs="Times New Roman"/>
          <w:sz w:val="24"/>
          <w:szCs w:val="24"/>
        </w:rPr>
        <w:t xml:space="preserve"> First Generation). </w:t>
      </w:r>
      <w:proofErr w:type="spellStart"/>
      <w:r w:rsidRPr="002F29E5">
        <w:rPr>
          <w:rFonts w:ascii="Times New Roman" w:eastAsia="Times New Roman" w:hAnsi="Times New Roman" w:cs="Times New Roman"/>
          <w:sz w:val="24"/>
          <w:szCs w:val="24"/>
        </w:rPr>
        <w:t>Coloured</w:t>
      </w:r>
      <w:proofErr w:type="spellEnd"/>
      <w:r w:rsidRPr="002F29E5">
        <w:rPr>
          <w:rFonts w:ascii="Times New Roman" w:eastAsia="Times New Roman" w:hAnsi="Times New Roman" w:cs="Times New Roman"/>
          <w:sz w:val="24"/>
          <w:szCs w:val="24"/>
        </w:rPr>
        <w:t xml:space="preserve"> lines show typical spectra of leaves and bare soils. </w:t>
      </w:r>
    </w:p>
    <w:p w:rsidR="002F29E5" w:rsidRDefault="002F29E5" w:rsidP="002F29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p>
    <w:p w:rsidR="002F29E5" w:rsidRDefault="002F29E5">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2F29E5" w:rsidRPr="002F29E5" w:rsidRDefault="002F29E5" w:rsidP="002F29E5">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lastRenderedPageBreak/>
        <w:drawing>
          <wp:inline distT="0" distB="0" distL="0" distR="0" wp14:anchorId="0060B8C4" wp14:editId="16662878">
            <wp:extent cx="5943600" cy="2313490"/>
            <wp:effectExtent l="0" t="0" r="0" b="0"/>
            <wp:docPr id="2" name="Picture 2" descr="http://www.yves-govaerts.com/1/GSA_BB_Globalcylindr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ves-govaerts.com/1/GSA_BB_Globalcylindric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313490"/>
                    </a:xfrm>
                    <a:prstGeom prst="rect">
                      <a:avLst/>
                    </a:prstGeom>
                    <a:noFill/>
                    <a:ln>
                      <a:noFill/>
                    </a:ln>
                  </pic:spPr>
                </pic:pic>
              </a:graphicData>
            </a:graphic>
          </wp:inline>
        </w:drawing>
      </w:r>
    </w:p>
    <w:p w:rsidR="002F29E5" w:rsidRDefault="002F29E5">
      <w:r>
        <w:br w:type="page"/>
      </w:r>
    </w:p>
    <w:p w:rsidR="002F29E5" w:rsidRPr="002F29E5" w:rsidRDefault="002F29E5" w:rsidP="002F29E5">
      <w:pPr>
        <w:spacing w:before="100" w:beforeAutospacing="1" w:after="100" w:afterAutospacing="1" w:line="240" w:lineRule="auto"/>
        <w:outlineLvl w:val="1"/>
        <w:rPr>
          <w:rFonts w:ascii="Times New Roman" w:eastAsia="Times New Roman" w:hAnsi="Times New Roman" w:cs="Times New Roman"/>
          <w:b/>
          <w:bCs/>
          <w:sz w:val="36"/>
          <w:szCs w:val="36"/>
        </w:rPr>
      </w:pPr>
      <w:r w:rsidRPr="002F29E5">
        <w:rPr>
          <w:rFonts w:ascii="Times New Roman" w:eastAsia="Times New Roman" w:hAnsi="Times New Roman" w:cs="Times New Roman"/>
          <w:b/>
          <w:bCs/>
          <w:sz w:val="36"/>
          <w:szCs w:val="36"/>
        </w:rPr>
        <w:lastRenderedPageBreak/>
        <w:t>Data processing</w:t>
      </w:r>
    </w:p>
    <w:p w:rsidR="002F29E5" w:rsidRPr="002F29E5" w:rsidRDefault="002F29E5" w:rsidP="002F29E5">
      <w:pPr>
        <w:spacing w:before="100" w:beforeAutospacing="1" w:after="100" w:afterAutospacing="1" w:line="240" w:lineRule="auto"/>
        <w:rPr>
          <w:rFonts w:ascii="Times New Roman" w:eastAsia="Times New Roman" w:hAnsi="Times New Roman" w:cs="Times New Roman"/>
          <w:sz w:val="24"/>
          <w:szCs w:val="24"/>
        </w:rPr>
      </w:pPr>
      <w:r w:rsidRPr="002F29E5">
        <w:rPr>
          <w:rFonts w:ascii="Times New Roman" w:eastAsia="Times New Roman" w:hAnsi="Times New Roman" w:cs="Times New Roman"/>
          <w:sz w:val="24"/>
          <w:szCs w:val="24"/>
        </w:rPr>
        <w:t xml:space="preserve">The GSA algorithm can be used to derive surface albedo from any geostationary satellites observing the Earth in one or more solar channels as demonstrated in </w:t>
      </w:r>
      <w:proofErr w:type="spellStart"/>
      <w:r w:rsidRPr="002F29E5">
        <w:rPr>
          <w:rFonts w:ascii="Times New Roman" w:eastAsia="Times New Roman" w:hAnsi="Times New Roman" w:cs="Times New Roman"/>
          <w:sz w:val="24"/>
          <w:szCs w:val="24"/>
        </w:rPr>
        <w:t>Govaerts</w:t>
      </w:r>
      <w:proofErr w:type="spellEnd"/>
      <w:r w:rsidRPr="002F29E5">
        <w:rPr>
          <w:rFonts w:ascii="Times New Roman" w:eastAsia="Times New Roman" w:hAnsi="Times New Roman" w:cs="Times New Roman"/>
          <w:sz w:val="24"/>
          <w:szCs w:val="24"/>
        </w:rPr>
        <w:t xml:space="preserve"> et al. (2008). This algorithm has been implemented in the Operational reprocessing facility of EUMETSAT in order to generate reliable albedo dataset starting from 1982, through the analysis of data acquired by the six different </w:t>
      </w:r>
      <w:proofErr w:type="spellStart"/>
      <w:r w:rsidRPr="002F29E5">
        <w:rPr>
          <w:rFonts w:ascii="Times New Roman" w:eastAsia="Times New Roman" w:hAnsi="Times New Roman" w:cs="Times New Roman"/>
          <w:sz w:val="24"/>
          <w:szCs w:val="24"/>
        </w:rPr>
        <w:t>Meteosat</w:t>
      </w:r>
      <w:proofErr w:type="spellEnd"/>
      <w:r w:rsidRPr="002F29E5">
        <w:rPr>
          <w:rFonts w:ascii="Times New Roman" w:eastAsia="Times New Roman" w:hAnsi="Times New Roman" w:cs="Times New Roman"/>
          <w:sz w:val="24"/>
          <w:szCs w:val="24"/>
        </w:rPr>
        <w:t xml:space="preserve"> first generation platforms for the satellites located at the 0 degree longitude. Observations acquired by the EUMETSAT satellites located over the Indian Ocean since 1998 have also been processed. The GSA algorithm has also been implemented at the Japanese Meteorological Agency (JMA) for the processing of the GMS-5 archive. The GMS archive is going back to the mid-eighties but still requires to be calibrated prior to 1997. The GSA algorithm is also implemented at </w:t>
      </w:r>
      <w:proofErr w:type="spellStart"/>
      <w:r w:rsidRPr="002F29E5">
        <w:rPr>
          <w:rFonts w:ascii="Times New Roman" w:eastAsia="Times New Roman" w:hAnsi="Times New Roman" w:cs="Times New Roman"/>
          <w:sz w:val="24"/>
          <w:szCs w:val="24"/>
        </w:rPr>
        <w:t>NOAAâ</w:t>
      </w:r>
      <w:proofErr w:type="spellEnd"/>
      <w:r w:rsidRPr="002F29E5">
        <w:rPr>
          <w:rFonts w:ascii="Times New Roman" w:eastAsia="Times New Roman" w:hAnsi="Times New Roman" w:cs="Times New Roman"/>
          <w:sz w:val="24"/>
          <w:szCs w:val="24"/>
        </w:rPr>
        <w:t xml:space="preserve">€™s National Climatic Data Center (NCDC). The GOES archive starts in 1978. </w:t>
      </w:r>
    </w:p>
    <w:p w:rsidR="002F29E5" w:rsidRPr="002F29E5" w:rsidRDefault="002F29E5" w:rsidP="002F29E5">
      <w:pPr>
        <w:spacing w:before="100" w:beforeAutospacing="1" w:after="100" w:afterAutospacing="1" w:line="240" w:lineRule="auto"/>
        <w:rPr>
          <w:rFonts w:ascii="Times New Roman" w:eastAsia="Times New Roman" w:hAnsi="Times New Roman" w:cs="Times New Roman"/>
          <w:color w:val="0000FF"/>
          <w:sz w:val="24"/>
          <w:szCs w:val="24"/>
          <w:u w:val="single"/>
        </w:rPr>
      </w:pPr>
      <w:r w:rsidRPr="002F29E5">
        <w:rPr>
          <w:rFonts w:ascii="Times New Roman" w:eastAsia="Times New Roman" w:hAnsi="Times New Roman" w:cs="Times New Roman"/>
          <w:sz w:val="24"/>
          <w:szCs w:val="24"/>
        </w:rPr>
        <w:fldChar w:fldCharType="begin"/>
      </w:r>
      <w:r w:rsidRPr="002F29E5">
        <w:rPr>
          <w:rFonts w:ascii="Times New Roman" w:eastAsia="Times New Roman" w:hAnsi="Times New Roman" w:cs="Times New Roman"/>
          <w:sz w:val="24"/>
          <w:szCs w:val="24"/>
        </w:rPr>
        <w:instrText xml:space="preserve"> HYPERLINK "http://www.yves-govaerts.com/1/GSA_BB_Globalcylindrical.png" \t "_blank" </w:instrText>
      </w:r>
      <w:r w:rsidRPr="002F29E5">
        <w:rPr>
          <w:rFonts w:ascii="Times New Roman" w:eastAsia="Times New Roman" w:hAnsi="Times New Roman" w:cs="Times New Roman"/>
          <w:sz w:val="24"/>
          <w:szCs w:val="24"/>
        </w:rPr>
        <w:fldChar w:fldCharType="separate"/>
      </w:r>
    </w:p>
    <w:p w:rsidR="002F29E5" w:rsidRPr="002F29E5" w:rsidRDefault="002F29E5" w:rsidP="002F29E5">
      <w:pPr>
        <w:spacing w:after="0" w:line="240" w:lineRule="auto"/>
        <w:jc w:val="center"/>
        <w:rPr>
          <w:rFonts w:ascii="Times New Roman" w:eastAsia="Times New Roman" w:hAnsi="Times New Roman" w:cs="Times New Roman"/>
          <w:sz w:val="24"/>
          <w:szCs w:val="24"/>
        </w:rPr>
      </w:pPr>
      <w:r w:rsidRPr="002F29E5">
        <w:rPr>
          <w:rFonts w:ascii="Times New Roman" w:eastAsia="Times New Roman" w:hAnsi="Times New Roman" w:cs="Times New Roman"/>
          <w:noProof/>
          <w:color w:val="0000FF"/>
          <w:sz w:val="24"/>
          <w:szCs w:val="24"/>
        </w:rPr>
        <w:drawing>
          <wp:inline distT="0" distB="0" distL="0" distR="0" wp14:anchorId="5C0F1DC1" wp14:editId="4AF5601C">
            <wp:extent cx="5715000" cy="2219325"/>
            <wp:effectExtent l="0" t="0" r="0" b="9525"/>
            <wp:docPr id="3" name="Picture 3" descr="GSA global albed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 global albedo">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219325"/>
                    </a:xfrm>
                    <a:prstGeom prst="rect">
                      <a:avLst/>
                    </a:prstGeom>
                    <a:noFill/>
                    <a:ln>
                      <a:noFill/>
                    </a:ln>
                  </pic:spPr>
                </pic:pic>
              </a:graphicData>
            </a:graphic>
          </wp:inline>
        </w:drawing>
      </w:r>
    </w:p>
    <w:p w:rsidR="002F29E5" w:rsidRPr="002F29E5" w:rsidRDefault="002F29E5" w:rsidP="002F29E5">
      <w:pPr>
        <w:spacing w:after="0" w:line="240" w:lineRule="auto"/>
        <w:rPr>
          <w:rFonts w:ascii="Times New Roman" w:eastAsia="Times New Roman" w:hAnsi="Times New Roman" w:cs="Times New Roman"/>
          <w:sz w:val="24"/>
          <w:szCs w:val="24"/>
        </w:rPr>
      </w:pPr>
      <w:r w:rsidRPr="002F29E5">
        <w:rPr>
          <w:rFonts w:ascii="Times New Roman" w:eastAsia="Times New Roman" w:hAnsi="Times New Roman" w:cs="Times New Roman"/>
          <w:sz w:val="24"/>
          <w:szCs w:val="24"/>
        </w:rPr>
        <w:fldChar w:fldCharType="end"/>
      </w:r>
    </w:p>
    <w:p w:rsidR="002F29E5" w:rsidRPr="002F29E5" w:rsidRDefault="002F29E5" w:rsidP="002F29E5">
      <w:pPr>
        <w:spacing w:after="0" w:line="240" w:lineRule="auto"/>
        <w:jc w:val="center"/>
        <w:rPr>
          <w:rFonts w:ascii="Times New Roman" w:eastAsia="Times New Roman" w:hAnsi="Times New Roman" w:cs="Times New Roman"/>
          <w:sz w:val="24"/>
          <w:szCs w:val="24"/>
        </w:rPr>
      </w:pPr>
      <w:r w:rsidRPr="002F29E5">
        <w:rPr>
          <w:rFonts w:ascii="Times New Roman" w:eastAsia="Times New Roman" w:hAnsi="Times New Roman" w:cs="Times New Roman"/>
          <w:noProof/>
          <w:sz w:val="24"/>
          <w:szCs w:val="24"/>
        </w:rPr>
        <w:drawing>
          <wp:inline distT="0" distB="0" distL="0" distR="0" wp14:anchorId="690624CC" wp14:editId="2BBE9767">
            <wp:extent cx="3810000" cy="381000"/>
            <wp:effectExtent l="0" t="0" r="0" b="0"/>
            <wp:docPr id="4" name="Picture 4" descr="GSA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A pale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rsidR="002F29E5" w:rsidRPr="002F29E5" w:rsidRDefault="002F29E5" w:rsidP="002F29E5">
      <w:pPr>
        <w:spacing w:before="100" w:beforeAutospacing="1" w:after="100" w:afterAutospacing="1" w:line="240" w:lineRule="auto"/>
        <w:jc w:val="center"/>
        <w:rPr>
          <w:rFonts w:ascii="Times New Roman" w:eastAsia="Times New Roman" w:hAnsi="Times New Roman" w:cs="Times New Roman"/>
          <w:sz w:val="24"/>
          <w:szCs w:val="24"/>
        </w:rPr>
      </w:pPr>
      <w:r w:rsidRPr="002F29E5">
        <w:rPr>
          <w:rFonts w:ascii="Times New Roman" w:eastAsia="Times New Roman" w:hAnsi="Times New Roman" w:cs="Times New Roman"/>
          <w:sz w:val="24"/>
          <w:szCs w:val="24"/>
        </w:rPr>
        <w:t xml:space="preserve">Example of gridded broadband surface albedo map derived with the GSA algorithm from Meteosat-5, -7, GMS-5 and GOES-8, -10 observations acquired on May 1-10, 2001 (click to enlarge). </w:t>
      </w:r>
    </w:p>
    <w:p w:rsidR="007018FA" w:rsidRDefault="002F29E5">
      <w:bookmarkStart w:id="0" w:name="_GoBack"/>
      <w:bookmarkEnd w:id="0"/>
    </w:p>
    <w:sectPr w:rsidR="0070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E5"/>
    <w:rsid w:val="002F29E5"/>
    <w:rsid w:val="009F21C7"/>
    <w:rsid w:val="00E4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7332">
      <w:bodyDiv w:val="1"/>
      <w:marLeft w:val="0"/>
      <w:marRight w:val="0"/>
      <w:marTop w:val="0"/>
      <w:marBottom w:val="0"/>
      <w:divBdr>
        <w:top w:val="none" w:sz="0" w:space="0" w:color="auto"/>
        <w:left w:val="none" w:sz="0" w:space="0" w:color="auto"/>
        <w:bottom w:val="none" w:sz="0" w:space="0" w:color="auto"/>
        <w:right w:val="none" w:sz="0" w:space="0" w:color="auto"/>
      </w:divBdr>
      <w:divsChild>
        <w:div w:id="1356031870">
          <w:marLeft w:val="0"/>
          <w:marRight w:val="0"/>
          <w:marTop w:val="0"/>
          <w:marBottom w:val="0"/>
          <w:divBdr>
            <w:top w:val="none" w:sz="0" w:space="0" w:color="auto"/>
            <w:left w:val="none" w:sz="0" w:space="0" w:color="auto"/>
            <w:bottom w:val="none" w:sz="0" w:space="0" w:color="auto"/>
            <w:right w:val="none" w:sz="0" w:space="0" w:color="auto"/>
          </w:divBdr>
          <w:divsChild>
            <w:div w:id="1361778521">
              <w:marLeft w:val="0"/>
              <w:marRight w:val="0"/>
              <w:marTop w:val="0"/>
              <w:marBottom w:val="0"/>
              <w:divBdr>
                <w:top w:val="none" w:sz="0" w:space="0" w:color="auto"/>
                <w:left w:val="none" w:sz="0" w:space="0" w:color="auto"/>
                <w:bottom w:val="none" w:sz="0" w:space="0" w:color="auto"/>
                <w:right w:val="none" w:sz="0" w:space="0" w:color="auto"/>
              </w:divBdr>
              <w:divsChild>
                <w:div w:id="1148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4751">
      <w:bodyDiv w:val="1"/>
      <w:marLeft w:val="0"/>
      <w:marRight w:val="0"/>
      <w:marTop w:val="0"/>
      <w:marBottom w:val="0"/>
      <w:divBdr>
        <w:top w:val="none" w:sz="0" w:space="0" w:color="auto"/>
        <w:left w:val="none" w:sz="0" w:space="0" w:color="auto"/>
        <w:bottom w:val="none" w:sz="0" w:space="0" w:color="auto"/>
        <w:right w:val="none" w:sz="0" w:space="0" w:color="auto"/>
      </w:divBdr>
      <w:divsChild>
        <w:div w:id="1118640526">
          <w:marLeft w:val="0"/>
          <w:marRight w:val="0"/>
          <w:marTop w:val="0"/>
          <w:marBottom w:val="0"/>
          <w:divBdr>
            <w:top w:val="none" w:sz="0" w:space="0" w:color="auto"/>
            <w:left w:val="none" w:sz="0" w:space="0" w:color="auto"/>
            <w:bottom w:val="none" w:sz="0" w:space="0" w:color="auto"/>
            <w:right w:val="none" w:sz="0" w:space="0" w:color="auto"/>
          </w:divBdr>
          <w:divsChild>
            <w:div w:id="2027294095">
              <w:marLeft w:val="0"/>
              <w:marRight w:val="0"/>
              <w:marTop w:val="0"/>
              <w:marBottom w:val="0"/>
              <w:divBdr>
                <w:top w:val="none" w:sz="0" w:space="0" w:color="auto"/>
                <w:left w:val="none" w:sz="0" w:space="0" w:color="auto"/>
                <w:bottom w:val="none" w:sz="0" w:space="0" w:color="auto"/>
                <w:right w:val="none" w:sz="0" w:space="0" w:color="auto"/>
              </w:divBdr>
              <w:divsChild>
                <w:div w:id="5140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yves-govaerts.com/1/GSA_BB_Globalcylindrical.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dc:creator>
  <cp:keywords/>
  <dc:description/>
  <cp:lastModifiedBy>Pinker</cp:lastModifiedBy>
  <cp:revision>1</cp:revision>
  <dcterms:created xsi:type="dcterms:W3CDTF">2012-07-01T21:42:00Z</dcterms:created>
  <dcterms:modified xsi:type="dcterms:W3CDTF">2012-07-01T22:01:00Z</dcterms:modified>
</cp:coreProperties>
</file>